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26" w:type="dxa"/>
        <w:tblInd w:w="-714" w:type="dxa"/>
        <w:tblLook w:val="04A0" w:firstRow="1" w:lastRow="0" w:firstColumn="1" w:lastColumn="0" w:noHBand="0" w:noVBand="1"/>
      </w:tblPr>
      <w:tblGrid>
        <w:gridCol w:w="4206"/>
        <w:gridCol w:w="6620"/>
      </w:tblGrid>
      <w:tr w:rsidR="00A60DD4">
        <w:trPr>
          <w:trHeight w:val="2268"/>
        </w:trPr>
        <w:tc>
          <w:tcPr>
            <w:tcW w:w="4206" w:type="dxa"/>
          </w:tcPr>
          <w:p w:rsidR="00A60DD4" w:rsidRDefault="00EB74C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533650" cy="1362075"/>
                  <wp:effectExtent l="0" t="0" r="0" b="9525"/>
                  <wp:docPr id="1026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33650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0" w:type="dxa"/>
            <w:vAlign w:val="center"/>
          </w:tcPr>
          <w:p w:rsidR="00A60DD4" w:rsidRDefault="00E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BURDUR İL MİLLİ EĞİTİM MÜDÜRLÜĞÜ</w:t>
            </w:r>
          </w:p>
          <w:p w:rsidR="00A60DD4" w:rsidRDefault="00EB7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BİLGİ FORMU</w:t>
            </w:r>
          </w:p>
        </w:tc>
      </w:tr>
      <w:tr w:rsidR="00A60DD4">
        <w:trPr>
          <w:trHeight w:val="555"/>
        </w:trPr>
        <w:tc>
          <w:tcPr>
            <w:tcW w:w="4206" w:type="dxa"/>
          </w:tcPr>
          <w:p w:rsidR="00A60DD4" w:rsidRDefault="00EB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6620" w:type="dxa"/>
          </w:tcPr>
          <w:p w:rsidR="00A60DD4" w:rsidRDefault="00EB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A60DD4">
        <w:trPr>
          <w:trHeight w:val="330"/>
        </w:trPr>
        <w:tc>
          <w:tcPr>
            <w:tcW w:w="4206" w:type="dxa"/>
          </w:tcPr>
          <w:p w:rsidR="00A60DD4" w:rsidRDefault="00EB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KİME</w:t>
            </w:r>
          </w:p>
        </w:tc>
        <w:tc>
          <w:tcPr>
            <w:tcW w:w="6620" w:type="dxa"/>
          </w:tcPr>
          <w:p w:rsidR="00A60DD4" w:rsidRDefault="00EB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İ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l Milli E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ğ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itim M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rl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üğü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ne </w:t>
            </w:r>
          </w:p>
        </w:tc>
      </w:tr>
      <w:tr w:rsidR="00A60DD4">
        <w:trPr>
          <w:trHeight w:val="330"/>
        </w:trPr>
        <w:tc>
          <w:tcPr>
            <w:tcW w:w="4206" w:type="dxa"/>
          </w:tcPr>
          <w:p w:rsidR="00A60DD4" w:rsidRDefault="00EB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KİMDEN</w:t>
            </w:r>
          </w:p>
        </w:tc>
        <w:tc>
          <w:tcPr>
            <w:tcW w:w="6620" w:type="dxa"/>
          </w:tcPr>
          <w:p w:rsidR="00A60DD4" w:rsidRDefault="00EB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ç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Milli Eğitim Müdürlüğü</w:t>
            </w:r>
          </w:p>
        </w:tc>
      </w:tr>
      <w:tr w:rsidR="00A60DD4">
        <w:trPr>
          <w:trHeight w:val="344"/>
        </w:trPr>
        <w:tc>
          <w:tcPr>
            <w:tcW w:w="4206" w:type="dxa"/>
          </w:tcPr>
          <w:p w:rsidR="00A60DD4" w:rsidRDefault="00EB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6620" w:type="dxa"/>
          </w:tcPr>
          <w:p w:rsidR="00A60DD4" w:rsidRDefault="00A6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D4">
        <w:trPr>
          <w:trHeight w:val="4182"/>
        </w:trPr>
        <w:tc>
          <w:tcPr>
            <w:tcW w:w="10826" w:type="dxa"/>
            <w:gridSpan w:val="2"/>
          </w:tcPr>
          <w:p w:rsidR="00A60DD4" w:rsidRDefault="00A60DD4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EB74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Sayın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60DD4" w:rsidRDefault="00EB74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60DD4" w:rsidRDefault="00A60D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EB74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nderilen bilgi notunda anlat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lan konu,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zl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bilgilerin yer ald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ığı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sa c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mlelerden olu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mal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r. </w:t>
            </w:r>
          </w:p>
          <w:p w:rsidR="00A60DD4" w:rsidRDefault="00EB74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mk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n olduk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ç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a 5N1K kural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nda yer alan unsurlar dikkate al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nmal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r. Son b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mde ise  anlat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lan konu ile ilgili m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rl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üğü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zce yap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lan i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ş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lemler ve al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nan tedbirler belirtilmelidir. Aktar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lacak olan durum ile ilgili haz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rlanan bilgi notlar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bu format bozulm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adan Word ortam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nda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İ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l Mill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î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ğ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itim M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rl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üğü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ne ivedilikle whatsapp ortam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ndan g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nderilmelidir. </w:t>
            </w:r>
          </w:p>
          <w:p w:rsidR="00A60DD4" w:rsidRDefault="00A60D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EB7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 ederim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ind w:firstLineChars="200" w:firstLine="48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</w:p>
          <w:p w:rsidR="00A60DD4" w:rsidRDefault="00EB74C3">
            <w:pPr>
              <w:tabs>
                <w:tab w:val="left" w:pos="7245"/>
              </w:tabs>
              <w:ind w:firstLineChars="200" w:firstLine="48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ab/>
              <w:t xml:space="preserve">    </w:t>
            </w:r>
            <w:r>
              <w:rPr>
                <w:rFonts w:hAnsi="Times New Roman" w:cs="Times New Roman"/>
                <w:color w:val="191919"/>
                <w:sz w:val="24"/>
                <w:szCs w:val="24"/>
                <w:shd w:val="clear" w:color="auto" w:fill="FFFFFF"/>
                <w:lang w:val="en-US"/>
              </w:rPr>
              <w:t xml:space="preserve">               </w:t>
            </w:r>
            <w:bookmarkStart w:id="0" w:name="_GoBack"/>
            <w:bookmarkEnd w:id="0"/>
            <w:r>
              <w:rPr>
                <w:rFonts w:hAnsi="Times New Roman" w:cs="Times New Roman"/>
                <w:color w:val="191919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Times New Roman" w:cs="Times New Roman"/>
                <w:color w:val="191919"/>
                <w:sz w:val="24"/>
                <w:szCs w:val="24"/>
                <w:shd w:val="clear" w:color="auto" w:fill="FFFFFF"/>
                <w:lang w:val="en-US"/>
              </w:rPr>
              <w:t xml:space="preserve">Ad Soyad </w:t>
            </w:r>
          </w:p>
          <w:p w:rsidR="00A60DD4" w:rsidRDefault="00EB74C3">
            <w:pPr>
              <w:tabs>
                <w:tab w:val="left" w:pos="7245"/>
              </w:tabs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ab/>
              <w:t xml:space="preserve">   </w:t>
            </w:r>
            <w:r>
              <w:rPr>
                <w:rFonts w:hAnsi="Times New Roman" w:cs="Times New Roman"/>
                <w:color w:val="191919"/>
                <w:sz w:val="24"/>
                <w:szCs w:val="24"/>
                <w:shd w:val="clear" w:color="auto" w:fill="FFFFFF"/>
                <w:lang w:val="en-US"/>
              </w:rPr>
              <w:t>........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İl</w:t>
            </w:r>
            <w:r>
              <w:rPr>
                <w:rFonts w:hAnsi="Times New Roman" w:cs="Times New Roman"/>
                <w:color w:val="191919"/>
                <w:sz w:val="24"/>
                <w:szCs w:val="24"/>
                <w:shd w:val="clear" w:color="auto" w:fill="FFFFFF"/>
                <w:lang w:val="en-US"/>
              </w:rPr>
              <w:t>ç</w:t>
            </w:r>
            <w:r>
              <w:rPr>
                <w:rFonts w:hAnsi="Times New Roman" w:cs="Times New Roman"/>
                <w:color w:val="191919"/>
                <w:sz w:val="24"/>
                <w:szCs w:val="24"/>
                <w:shd w:val="clear" w:color="auto" w:fill="FFFFFF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Milli Eğitim Müdür</w:t>
            </w:r>
            <w:r>
              <w:rPr>
                <w:rFonts w:hAnsi="Times New Roman" w:cs="Times New Roman"/>
                <w:color w:val="191919"/>
                <w:sz w:val="24"/>
                <w:szCs w:val="24"/>
                <w:shd w:val="clear" w:color="auto" w:fill="FFFFFF"/>
                <w:lang w:val="en-US"/>
              </w:rPr>
              <w:t>ü</w:t>
            </w: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D4" w:rsidRDefault="00EB7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60DD4" w:rsidRDefault="00A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DD4" w:rsidRDefault="00A60DD4">
      <w:pPr>
        <w:ind w:left="-851"/>
      </w:pPr>
    </w:p>
    <w:sectPr w:rsidR="00A6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7FFED264"/>
    <w:lvl w:ilvl="0" w:tplc="CFC0AE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4"/>
    <w:rsid w:val="00A60DD4"/>
    <w:rsid w:val="00E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BFF15-FD70-4C96-9102-578EC2D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6627-4F8B-4372-B04E-1A820772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BOYNUKARA</dc:creator>
  <cp:lastModifiedBy>SelahattinKIRDAR</cp:lastModifiedBy>
  <cp:revision>4</cp:revision>
  <cp:lastPrinted>2022-09-06T11:56:00Z</cp:lastPrinted>
  <dcterms:created xsi:type="dcterms:W3CDTF">2023-01-09T07:16:00Z</dcterms:created>
  <dcterms:modified xsi:type="dcterms:W3CDTF">2023-04-07T08:04:00Z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0f33197ae5054dffa1d77d345bb3778f</vt:lpwstr>
  </property>
</Properties>
</file>